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52662C">
            <w:r>
              <w:t xml:space="preserve">Протокол № </w:t>
            </w:r>
            <w:r w:rsidR="0052662C">
              <w:t>171</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52662C">
            <w:r w:rsidRPr="00E41367">
              <w:t>«</w:t>
            </w:r>
            <w:r w:rsidR="0052662C">
              <w:t>17</w:t>
            </w:r>
            <w:r w:rsidRPr="00E41367">
              <w:t xml:space="preserve">» </w:t>
            </w:r>
            <w:r w:rsidR="0052662C">
              <w:t>октября</w:t>
            </w:r>
            <w:r w:rsidRPr="00E41367">
              <w:t xml:space="preserve"> 201</w:t>
            </w:r>
            <w:r w:rsidR="00157BBA">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202EC0">
        <w:t>3</w:t>
      </w:r>
      <w:r w:rsidR="00B7079F">
        <w:t>86</w:t>
      </w:r>
      <w:r w:rsidRPr="004B37EE">
        <w:t>-КС</w:t>
      </w:r>
      <w:r w:rsidR="00D32451">
        <w:t>-</w:t>
      </w:r>
      <w:r w:rsidRPr="004B37EE">
        <w:t>201</w:t>
      </w:r>
      <w:r w:rsidR="00157BBA">
        <w:t>6</w:t>
      </w:r>
    </w:p>
    <w:p w:rsidR="006E2F20" w:rsidRPr="003F09CB" w:rsidRDefault="006E2F20" w:rsidP="006E2F20">
      <w:r w:rsidRPr="003F09CB">
        <w:t>«</w:t>
      </w:r>
      <w:r w:rsidR="0052662C">
        <w:t>18</w:t>
      </w:r>
      <w:r w:rsidRPr="003F09CB">
        <w:t xml:space="preserve">» </w:t>
      </w:r>
      <w:r w:rsidR="0052662C">
        <w:t>октября</w:t>
      </w:r>
      <w:r w:rsidRPr="003F09CB">
        <w:t xml:space="preserve"> 201</w:t>
      </w:r>
      <w:r w:rsidR="0020789F">
        <w:t>5</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2535FF" w:rsidRPr="00C45BED">
        <w:t xml:space="preserve">выполнение </w:t>
      </w:r>
      <w:r w:rsidR="00B64077" w:rsidRPr="00B64077">
        <w:rPr>
          <w:bCs/>
        </w:rPr>
        <w:t xml:space="preserve">проектно-изыскательских работ и осуществление авторского надзора за выполнением строительно-монтажных работ в соответствии с Заданием на проектирование </w:t>
      </w:r>
      <w:r w:rsidR="00B2336E" w:rsidRPr="00B2336E">
        <w:rPr>
          <w:kern w:val="2"/>
          <w:lang w:eastAsia="ar-SA"/>
        </w:rPr>
        <w:t>№ 24-11 «</w:t>
      </w:r>
      <w:r w:rsidR="00B2336E" w:rsidRPr="00B2336E">
        <w:rPr>
          <w:bCs/>
        </w:rPr>
        <w:t>Приведение интегрированной системы безопасности к требованиям правил по обеспечению безопасности и антитеррористической защищенности объектов ТЭК»</w:t>
      </w:r>
      <w:r w:rsidR="004666EC">
        <w:t>.</w:t>
      </w:r>
    </w:p>
    <w:p w:rsidR="004666EC"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r w:rsidR="00CD76B8">
        <w:t xml:space="preserve"> или запрос улучшенных оферт</w:t>
      </w:r>
      <w:r w:rsidR="0043663C" w:rsidRPr="006C6D68">
        <w:t>.</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B2336E" w:rsidRDefault="00A34D93" w:rsidP="00A34D93">
      <w:pPr>
        <w:pStyle w:val="a3"/>
        <w:numPr>
          <w:ilvl w:val="0"/>
          <w:numId w:val="0"/>
        </w:numPr>
        <w:tabs>
          <w:tab w:val="left" w:pos="284"/>
        </w:tabs>
        <w:ind w:firstLine="709"/>
        <w:rPr>
          <w:rFonts w:ascii="Times New Roman" w:hAnsi="Times New Roman" w:cs="Times New Roman"/>
          <w:sz w:val="24"/>
          <w:szCs w:val="24"/>
        </w:rPr>
      </w:pPr>
      <w:r w:rsidRPr="00B2336E">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B2336E" w:rsidRDefault="00A34D93" w:rsidP="00A34D93">
      <w:pPr>
        <w:pStyle w:val="a3"/>
        <w:numPr>
          <w:ilvl w:val="0"/>
          <w:numId w:val="0"/>
        </w:numPr>
        <w:tabs>
          <w:tab w:val="left" w:pos="284"/>
        </w:tabs>
        <w:ind w:firstLine="709"/>
        <w:rPr>
          <w:rFonts w:ascii="Times New Roman" w:hAnsi="Times New Roman" w:cs="Times New Roman"/>
          <w:sz w:val="24"/>
          <w:szCs w:val="24"/>
        </w:rPr>
      </w:pPr>
      <w:r w:rsidRPr="00B2336E">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A34D93" w:rsidRPr="00B2336E" w:rsidRDefault="00A34D93" w:rsidP="00A34D93">
      <w:pPr>
        <w:pStyle w:val="a3"/>
        <w:numPr>
          <w:ilvl w:val="0"/>
          <w:numId w:val="0"/>
        </w:numPr>
        <w:tabs>
          <w:tab w:val="left" w:pos="284"/>
        </w:tabs>
        <w:ind w:firstLine="709"/>
        <w:rPr>
          <w:sz w:val="24"/>
          <w:szCs w:val="24"/>
        </w:rPr>
      </w:pPr>
      <w:r w:rsidRPr="00B2336E">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A34D93" w:rsidRPr="006C6D68" w:rsidRDefault="00A34D93" w:rsidP="00A34D93">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w:t>
      </w:r>
      <w:r w:rsidR="000A7DCC">
        <w:t xml:space="preserve"> или </w:t>
      </w:r>
      <w:r w:rsidR="000A7DCC">
        <w:lastRenderedPageBreak/>
        <w:t>улучшением первоначальных оферт</w:t>
      </w:r>
      <w:r w:rsidRPr="00AF3240">
        <w:t>.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w:t>
      </w:r>
      <w:r w:rsidR="000A7DCC">
        <w:t xml:space="preserve"> или улучшения оферт</w:t>
      </w:r>
      <w:r w:rsidRPr="00AF3240">
        <w:t>, действующей будет считаться последняя из поданных им коммерческая часть оферты.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B64077">
        <w:rPr>
          <w:b/>
        </w:rPr>
        <w:t>30</w:t>
      </w:r>
      <w:r w:rsidRPr="008234DD">
        <w:rPr>
          <w:b/>
        </w:rPr>
        <w:t xml:space="preserve"> </w:t>
      </w:r>
      <w:r w:rsidR="00B2336E">
        <w:rPr>
          <w:b/>
        </w:rPr>
        <w:t>дека</w:t>
      </w:r>
      <w:r w:rsidR="00B64077">
        <w:rPr>
          <w:b/>
        </w:rPr>
        <w:t>бря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E75DB0" w:rsidRDefault="00EB55A3" w:rsidP="009241E0">
      <w:pPr>
        <w:pStyle w:val="ae"/>
        <w:numPr>
          <w:ilvl w:val="0"/>
          <w:numId w:val="22"/>
        </w:numPr>
        <w:tabs>
          <w:tab w:val="clear" w:pos="720"/>
          <w:tab w:val="num" w:pos="709"/>
        </w:tabs>
        <w:jc w:val="both"/>
      </w:pPr>
      <w:r w:rsidRPr="00E75DB0">
        <w:t>Предложение о заключении договора (безотзывная оферта) (Приложение №2 к настоящему ПДО);</w:t>
      </w:r>
    </w:p>
    <w:p w:rsidR="00EB55A3" w:rsidRPr="00E75DB0" w:rsidRDefault="009B2B75" w:rsidP="009241E0">
      <w:pPr>
        <w:numPr>
          <w:ilvl w:val="0"/>
          <w:numId w:val="8"/>
        </w:numPr>
        <w:tabs>
          <w:tab w:val="clear" w:pos="720"/>
          <w:tab w:val="num" w:pos="644"/>
          <w:tab w:val="num" w:pos="709"/>
        </w:tabs>
        <w:autoSpaceDE w:val="0"/>
        <w:jc w:val="both"/>
        <w:rPr>
          <w:iCs/>
        </w:rPr>
      </w:pPr>
      <w:r w:rsidRPr="00E75DB0">
        <w:t>Договор (Приложение №4 к настоящему ПДО), подписанный и скрепленный печатью организации в редакции Заказчика, в 2 (двух) экземплярах</w:t>
      </w:r>
      <w:r w:rsidR="00EB55A3" w:rsidRPr="00E75DB0">
        <w:t>;</w:t>
      </w:r>
    </w:p>
    <w:p w:rsidR="00EA4CB1" w:rsidRPr="00E75DB0" w:rsidRDefault="00EA4CB1" w:rsidP="00EA4CB1">
      <w:pPr>
        <w:numPr>
          <w:ilvl w:val="0"/>
          <w:numId w:val="8"/>
        </w:numPr>
        <w:suppressAutoHyphens/>
        <w:autoSpaceDE w:val="0"/>
        <w:jc w:val="both"/>
      </w:pPr>
      <w:r w:rsidRPr="00E75DB0">
        <w:t>Календарный план (Приложение №2 к договору), подписанный и скрепленный печатью организации в 2 (двух) экземплярах;</w:t>
      </w:r>
    </w:p>
    <w:p w:rsidR="000D261C" w:rsidRPr="00E75DB0" w:rsidRDefault="00EA4CB1" w:rsidP="009241E0">
      <w:pPr>
        <w:numPr>
          <w:ilvl w:val="0"/>
          <w:numId w:val="8"/>
        </w:numPr>
        <w:tabs>
          <w:tab w:val="clear" w:pos="720"/>
          <w:tab w:val="num" w:pos="644"/>
          <w:tab w:val="num" w:pos="709"/>
        </w:tabs>
        <w:suppressAutoHyphens/>
        <w:autoSpaceDE w:val="0"/>
        <w:jc w:val="both"/>
      </w:pPr>
      <w:r w:rsidRPr="00E75DB0">
        <w:t>Сметы (Приложение №3 к договору), составленные в соответствии с требованиями п.2 Приложения №3 к настоящему ПДО,</w:t>
      </w:r>
      <w:r w:rsidRPr="00E75DB0">
        <w:rPr>
          <w:b/>
        </w:rPr>
        <w:t xml:space="preserve"> </w:t>
      </w:r>
      <w:r w:rsidRPr="00E75DB0">
        <w:t>подписанные и скрепленные печатью организации, в 2 (двух) экземплярах</w:t>
      </w:r>
      <w:r w:rsidR="000D261C" w:rsidRPr="00E75DB0">
        <w:t>;</w:t>
      </w:r>
    </w:p>
    <w:p w:rsidR="00EB55A3" w:rsidRPr="00E75DB0" w:rsidRDefault="00EA4CB1" w:rsidP="009241E0">
      <w:pPr>
        <w:numPr>
          <w:ilvl w:val="0"/>
          <w:numId w:val="8"/>
        </w:numPr>
        <w:tabs>
          <w:tab w:val="clear" w:pos="720"/>
          <w:tab w:val="num" w:pos="644"/>
          <w:tab w:val="num" w:pos="709"/>
        </w:tabs>
        <w:suppressAutoHyphens/>
        <w:autoSpaceDE w:val="0"/>
        <w:jc w:val="both"/>
      </w:pPr>
      <w:r w:rsidRPr="00E75DB0">
        <w:t>Форма отчета о ходе выполнения проектных работ (Приложение №4 к договору), подписанная и скрепленная печатью организации, в 2 (двух) экземплярах;</w:t>
      </w:r>
    </w:p>
    <w:p w:rsidR="00EB55A3" w:rsidRPr="00E75DB0" w:rsidRDefault="00EA4CB1" w:rsidP="009241E0">
      <w:pPr>
        <w:numPr>
          <w:ilvl w:val="0"/>
          <w:numId w:val="8"/>
        </w:numPr>
        <w:tabs>
          <w:tab w:val="clear" w:pos="720"/>
          <w:tab w:val="num" w:pos="644"/>
          <w:tab w:val="num" w:pos="709"/>
        </w:tabs>
        <w:autoSpaceDE w:val="0"/>
        <w:jc w:val="both"/>
      </w:pPr>
      <w:r w:rsidRPr="00E75DB0">
        <w:rPr>
          <w:color w:val="000000"/>
        </w:rPr>
        <w:t>Состав раздела рабочего проекта по автоматизации</w:t>
      </w:r>
      <w:r w:rsidRPr="00E75DB0">
        <w:t xml:space="preserve"> (Приложение №5 к договору), подписанный и скрепленный печатью организации в редакции Заказчика, в 2 (двух) экземплярах</w:t>
      </w:r>
      <w:r w:rsidR="00EB55A3" w:rsidRPr="00E75DB0">
        <w:rPr>
          <w:iCs/>
        </w:rPr>
        <w:t>;</w:t>
      </w:r>
    </w:p>
    <w:p w:rsidR="00EB55A3" w:rsidRPr="00E75DB0" w:rsidRDefault="00EA4CB1" w:rsidP="009241E0">
      <w:pPr>
        <w:numPr>
          <w:ilvl w:val="0"/>
          <w:numId w:val="8"/>
        </w:numPr>
        <w:tabs>
          <w:tab w:val="clear" w:pos="720"/>
          <w:tab w:val="num" w:pos="644"/>
          <w:tab w:val="num" w:pos="709"/>
        </w:tabs>
        <w:autoSpaceDE w:val="0"/>
        <w:jc w:val="both"/>
      </w:pPr>
      <w:r w:rsidRPr="00E75DB0">
        <w:t>Требования к передаче документации</w:t>
      </w:r>
      <w:r w:rsidRPr="00E75DB0">
        <w:rPr>
          <w:iCs/>
        </w:rPr>
        <w:t xml:space="preserve"> </w:t>
      </w:r>
      <w:r w:rsidRPr="00E75DB0">
        <w:t>(Приложение №6 к договору), подписанные и скрепленные печатью организации в редакции Заказчика, в 2 (двух) экземплярах</w:t>
      </w:r>
      <w:r w:rsidR="00EB55A3" w:rsidRPr="00E75DB0">
        <w:rPr>
          <w:iCs/>
        </w:rPr>
        <w:t>;</w:t>
      </w:r>
    </w:p>
    <w:p w:rsidR="00F73B74" w:rsidRPr="00E75DB0" w:rsidRDefault="00EA4CB1" w:rsidP="009241E0">
      <w:pPr>
        <w:numPr>
          <w:ilvl w:val="0"/>
          <w:numId w:val="8"/>
        </w:numPr>
        <w:tabs>
          <w:tab w:val="clear" w:pos="720"/>
          <w:tab w:val="num" w:pos="644"/>
          <w:tab w:val="num" w:pos="709"/>
        </w:tabs>
        <w:autoSpaceDE w:val="0"/>
        <w:jc w:val="both"/>
      </w:pPr>
      <w:r w:rsidRPr="00E75DB0">
        <w:t>Отчёт о внесенных в проекты изменениях</w:t>
      </w:r>
      <w:r w:rsidR="00F73B74" w:rsidRPr="00E75DB0">
        <w:rPr>
          <w:iCs/>
        </w:rPr>
        <w:t xml:space="preserve"> </w:t>
      </w:r>
      <w:r w:rsidRPr="00E75DB0">
        <w:rPr>
          <w:iCs/>
        </w:rPr>
        <w:t>(</w:t>
      </w:r>
      <w:r w:rsidR="00F73B74" w:rsidRPr="00E75DB0">
        <w:rPr>
          <w:iCs/>
        </w:rPr>
        <w:t>Приложение №</w:t>
      </w:r>
      <w:r w:rsidRPr="00E75DB0">
        <w:rPr>
          <w:iCs/>
        </w:rPr>
        <w:t>7</w:t>
      </w:r>
      <w:r w:rsidR="00F73B74" w:rsidRPr="00E75DB0">
        <w:rPr>
          <w:iCs/>
        </w:rPr>
        <w:t xml:space="preserve"> к </w:t>
      </w:r>
      <w:r w:rsidR="00F73B74" w:rsidRPr="00E75DB0">
        <w:t>договору)</w:t>
      </w:r>
      <w:r w:rsidRPr="00E75DB0">
        <w:t>, подписанные и скрепленные печатью организации в редакции Заказчика, в 2 (двух) экземплярах;</w:t>
      </w:r>
    </w:p>
    <w:p w:rsidR="00EA4CB1" w:rsidRPr="00E75DB0" w:rsidRDefault="00EA4CB1" w:rsidP="009241E0">
      <w:pPr>
        <w:numPr>
          <w:ilvl w:val="0"/>
          <w:numId w:val="8"/>
        </w:numPr>
        <w:tabs>
          <w:tab w:val="clear" w:pos="720"/>
          <w:tab w:val="num" w:pos="644"/>
          <w:tab w:val="num" w:pos="709"/>
        </w:tabs>
        <w:autoSpaceDE w:val="0"/>
        <w:jc w:val="both"/>
      </w:pPr>
      <w:r w:rsidRPr="00E75DB0">
        <w:t>Спецификация материалов (оборудования)</w:t>
      </w:r>
      <w:r w:rsidRPr="00E75DB0">
        <w:rPr>
          <w:iCs/>
        </w:rPr>
        <w:t xml:space="preserve"> (Приложение №8 к </w:t>
      </w:r>
      <w:r w:rsidRPr="00E75DB0">
        <w:t>договору), подписанные и скрепленные печатью организации в редакции Заказчика, в 2 (двух) экземплярах;</w:t>
      </w:r>
    </w:p>
    <w:p w:rsidR="00B910CB" w:rsidRPr="00E75DB0" w:rsidRDefault="00B910CB" w:rsidP="009241E0">
      <w:pPr>
        <w:numPr>
          <w:ilvl w:val="0"/>
          <w:numId w:val="8"/>
        </w:numPr>
        <w:tabs>
          <w:tab w:val="clear" w:pos="720"/>
          <w:tab w:val="num" w:pos="644"/>
          <w:tab w:val="num" w:pos="709"/>
        </w:tabs>
        <w:autoSpaceDE w:val="0"/>
        <w:jc w:val="both"/>
      </w:pPr>
      <w:r w:rsidRPr="00E75DB0">
        <w:t>Копия действующего свидетельства СРО;</w:t>
      </w:r>
    </w:p>
    <w:p w:rsidR="00EA4CB1" w:rsidRPr="00E75DB0" w:rsidRDefault="00E75DB0" w:rsidP="009241E0">
      <w:pPr>
        <w:numPr>
          <w:ilvl w:val="0"/>
          <w:numId w:val="8"/>
        </w:numPr>
        <w:tabs>
          <w:tab w:val="clear" w:pos="720"/>
          <w:tab w:val="num" w:pos="644"/>
          <w:tab w:val="num" w:pos="709"/>
        </w:tabs>
        <w:autoSpaceDE w:val="0"/>
        <w:jc w:val="both"/>
      </w:pP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r w:rsidR="00EA4CB1" w:rsidRPr="00E75DB0">
        <w:t>;</w:t>
      </w:r>
    </w:p>
    <w:p w:rsidR="00EA4CB1" w:rsidRPr="00E75DB0" w:rsidRDefault="00A11E0A" w:rsidP="009241E0">
      <w:pPr>
        <w:numPr>
          <w:ilvl w:val="0"/>
          <w:numId w:val="8"/>
        </w:numPr>
        <w:tabs>
          <w:tab w:val="clear" w:pos="720"/>
          <w:tab w:val="num" w:pos="644"/>
          <w:tab w:val="num" w:pos="709"/>
        </w:tabs>
        <w:autoSpaceDE w:val="0"/>
        <w:jc w:val="both"/>
      </w:pP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00EA4CB1" w:rsidRPr="00E75DB0">
        <w:t>;</w:t>
      </w:r>
    </w:p>
    <w:p w:rsidR="00EA4CB1" w:rsidRPr="00E75DB0" w:rsidRDefault="005541C0" w:rsidP="009241E0">
      <w:pPr>
        <w:numPr>
          <w:ilvl w:val="0"/>
          <w:numId w:val="8"/>
        </w:numPr>
        <w:tabs>
          <w:tab w:val="clear" w:pos="720"/>
          <w:tab w:val="num" w:pos="644"/>
          <w:tab w:val="num" w:pos="709"/>
        </w:tabs>
        <w:autoSpaceDE w:val="0"/>
        <w:jc w:val="both"/>
      </w:pPr>
      <w:r w:rsidRPr="005541C0">
        <w:t>Письмо о готовности выполнить не менее 80% работ собственными силами (в % от стоимости оферты)</w:t>
      </w:r>
      <w:r w:rsidR="00EA4CB1" w:rsidRPr="00E75DB0">
        <w:t>;</w:t>
      </w:r>
    </w:p>
    <w:p w:rsidR="00EB55A3" w:rsidRDefault="00E75DB0" w:rsidP="009241E0">
      <w:pPr>
        <w:numPr>
          <w:ilvl w:val="0"/>
          <w:numId w:val="8"/>
        </w:numPr>
        <w:tabs>
          <w:tab w:val="clear" w:pos="720"/>
          <w:tab w:val="num" w:pos="644"/>
          <w:tab w:val="num" w:pos="709"/>
        </w:tabs>
        <w:autoSpaceDE w:val="0"/>
        <w:jc w:val="both"/>
      </w:pPr>
      <w:r w:rsidRPr="00E75DB0">
        <w:t xml:space="preserve">Справка о заключенных и выполненных аналогичных договорах за последние </w:t>
      </w:r>
      <w:r w:rsidR="00890C26">
        <w:t>3</w:t>
      </w:r>
      <w:r w:rsidRPr="00E75DB0">
        <w:t xml:space="preserve"> </w:t>
      </w:r>
      <w:r w:rsidR="00890C26">
        <w:t>года</w:t>
      </w:r>
      <w:r w:rsidR="000D261C" w:rsidRPr="00E75DB0">
        <w:t>,</w:t>
      </w:r>
      <w:r w:rsidR="00A11E0A">
        <w:t xml:space="preserve"> предшествующие году подачи оферты,</w:t>
      </w:r>
      <w:r w:rsidR="000D261C" w:rsidRPr="00E75DB0">
        <w:t xml:space="preserve"> за подписью руководителя организации и скреплённая печатью организации</w:t>
      </w:r>
      <w:r w:rsidR="000D261C" w:rsidRPr="00E75DB0">
        <w:rPr>
          <w:iCs/>
        </w:rPr>
        <w:t xml:space="preserve"> (</w:t>
      </w:r>
      <w:r w:rsidR="00890C26">
        <w:rPr>
          <w:iCs/>
        </w:rPr>
        <w:t>Форма</w:t>
      </w:r>
      <w:r w:rsidR="000D261C" w:rsidRPr="00E75DB0">
        <w:rPr>
          <w:iCs/>
        </w:rPr>
        <w:t xml:space="preserve"> №5 </w:t>
      </w:r>
      <w:r w:rsidR="00890C26">
        <w:rPr>
          <w:iCs/>
        </w:rPr>
        <w:t xml:space="preserve">приложения </w:t>
      </w:r>
      <w:r w:rsidR="000D261C" w:rsidRPr="00E75DB0">
        <w:rPr>
          <w:iCs/>
        </w:rPr>
        <w:t>к настоящему ПДО)</w:t>
      </w:r>
      <w:r w:rsidR="00EB55A3" w:rsidRPr="00E75DB0">
        <w:t>;</w:t>
      </w:r>
    </w:p>
    <w:p w:rsidR="00047AD1" w:rsidRDefault="00A11E0A" w:rsidP="00A11E0A">
      <w:pPr>
        <w:numPr>
          <w:ilvl w:val="0"/>
          <w:numId w:val="8"/>
        </w:numPr>
        <w:tabs>
          <w:tab w:val="num" w:pos="644"/>
        </w:tabs>
        <w:autoSpaceDE w:val="0"/>
        <w:jc w:val="both"/>
      </w:pPr>
      <w:r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890C26">
        <w:rPr>
          <w:iCs/>
        </w:rPr>
        <w:t>Форма</w:t>
      </w:r>
      <w:r w:rsidR="00890C26" w:rsidRPr="00E75DB0">
        <w:rPr>
          <w:iCs/>
        </w:rPr>
        <w:t xml:space="preserve"> №</w:t>
      </w:r>
      <w:r w:rsidR="00890C26">
        <w:rPr>
          <w:iCs/>
        </w:rPr>
        <w:t>6</w:t>
      </w:r>
      <w:r w:rsidR="00890C26" w:rsidRPr="00E75DB0">
        <w:rPr>
          <w:iCs/>
        </w:rPr>
        <w:t xml:space="preserve"> </w:t>
      </w:r>
      <w:r w:rsidR="00890C26">
        <w:rPr>
          <w:iCs/>
        </w:rPr>
        <w:t xml:space="preserve">приложения </w:t>
      </w:r>
      <w:r w:rsidR="00890C26" w:rsidRPr="00E75DB0">
        <w:rPr>
          <w:iCs/>
        </w:rPr>
        <w:t>к настоящему ПДО</w:t>
      </w:r>
      <w:r w:rsidRPr="00A82A60">
        <w:t>), заверенная отделом кадров организации.</w:t>
      </w:r>
      <w:r>
        <w:t xml:space="preserve"> </w:t>
      </w:r>
      <w:r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00047AD1" w:rsidRPr="00047AD1">
        <w:t>;</w:t>
      </w:r>
    </w:p>
    <w:p w:rsidR="00890C26" w:rsidRPr="00890C26" w:rsidRDefault="00890C26" w:rsidP="00A11E0A">
      <w:pPr>
        <w:numPr>
          <w:ilvl w:val="0"/>
          <w:numId w:val="8"/>
        </w:numPr>
        <w:tabs>
          <w:tab w:val="num" w:pos="644"/>
        </w:tabs>
        <w:autoSpaceDE w:val="0"/>
        <w:jc w:val="both"/>
      </w:pPr>
      <w:r w:rsidRPr="00890C26">
        <w:rPr>
          <w:bCs/>
          <w:color w:val="000000"/>
        </w:rPr>
        <w:lastRenderedPageBreak/>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t>;</w:t>
      </w:r>
    </w:p>
    <w:p w:rsidR="00EB55A3" w:rsidRDefault="00E75DB0" w:rsidP="009241E0">
      <w:pPr>
        <w:numPr>
          <w:ilvl w:val="0"/>
          <w:numId w:val="8"/>
        </w:numPr>
        <w:tabs>
          <w:tab w:val="clear" w:pos="720"/>
          <w:tab w:val="num" w:pos="644"/>
          <w:tab w:val="num" w:pos="709"/>
        </w:tabs>
        <w:suppressAutoHyphens/>
        <w:autoSpaceDE w:val="0"/>
        <w:jc w:val="both"/>
      </w:pPr>
      <w:r w:rsidRPr="00E75DB0">
        <w:t>Справка о среднегодовом обороте участника закупки по выполнению ПИР за последние 3 года;</w:t>
      </w:r>
      <w:r w:rsidR="00EB55A3" w:rsidRPr="00E75DB0">
        <w:t xml:space="preserve"> </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Заверенная копия «Отчета о прибылях и убытках» за последние 3 года, пр</w:t>
      </w:r>
      <w:r>
        <w:t>едшествующие году подачи оферты;</w:t>
      </w:r>
    </w:p>
    <w:p w:rsidR="00B910CB" w:rsidRDefault="00B910CB" w:rsidP="009241E0">
      <w:pPr>
        <w:numPr>
          <w:ilvl w:val="0"/>
          <w:numId w:val="8"/>
        </w:numPr>
        <w:tabs>
          <w:tab w:val="clear" w:pos="720"/>
          <w:tab w:val="num" w:pos="644"/>
          <w:tab w:val="num" w:pos="709"/>
        </w:tabs>
        <w:suppressAutoHyphens/>
        <w:autoSpaceDE w:val="0"/>
        <w:jc w:val="both"/>
      </w:pP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EB55A3" w:rsidRPr="00E75DB0" w:rsidRDefault="00FC73CC" w:rsidP="003C231B">
      <w:pPr>
        <w:numPr>
          <w:ilvl w:val="0"/>
          <w:numId w:val="8"/>
        </w:numPr>
        <w:autoSpaceDE w:val="0"/>
        <w:jc w:val="both"/>
      </w:pPr>
      <w:r>
        <w:t>Письмо</w:t>
      </w:r>
      <w:r w:rsidR="003C231B" w:rsidRPr="00E75DB0">
        <w:t xml:space="preserve"> (в свободной форме) об </w:t>
      </w:r>
      <w:r w:rsidR="005F4BC7"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rsidRPr="005F4BC7">
        <w:t>;</w:t>
      </w:r>
    </w:p>
    <w:p w:rsidR="00C52BAE" w:rsidRDefault="000D261C" w:rsidP="009241E0">
      <w:pPr>
        <w:numPr>
          <w:ilvl w:val="0"/>
          <w:numId w:val="8"/>
        </w:numPr>
        <w:tabs>
          <w:tab w:val="clear" w:pos="720"/>
          <w:tab w:val="num" w:pos="644"/>
          <w:tab w:val="num" w:pos="709"/>
        </w:tabs>
        <w:autoSpaceDE w:val="0"/>
        <w:jc w:val="both"/>
        <w:rPr>
          <w:kern w:val="1"/>
          <w:lang w:eastAsia="ar-SA"/>
        </w:rPr>
      </w:pP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E75DB0">
        <w:rPr>
          <w:kern w:val="1"/>
          <w:lang w:eastAsia="ar-SA"/>
        </w:rPr>
        <w:t>;</w:t>
      </w:r>
    </w:p>
    <w:p w:rsidR="00C52BAE" w:rsidRPr="00E75DB0" w:rsidRDefault="00C52BAE" w:rsidP="009241E0">
      <w:pPr>
        <w:numPr>
          <w:ilvl w:val="0"/>
          <w:numId w:val="8"/>
        </w:numPr>
        <w:tabs>
          <w:tab w:val="clear" w:pos="720"/>
          <w:tab w:val="num" w:pos="644"/>
          <w:tab w:val="num" w:pos="709"/>
        </w:tabs>
        <w:autoSpaceDE w:val="0"/>
        <w:jc w:val="both"/>
        <w:rPr>
          <w:kern w:val="1"/>
          <w:lang w:eastAsia="ar-SA"/>
        </w:rPr>
      </w:pP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r w:rsidR="0030547C" w:rsidRPr="00E75DB0">
        <w:rPr>
          <w:kern w:val="1"/>
          <w:lang w:eastAsia="ar-SA"/>
        </w:rPr>
        <w:t>;</w:t>
      </w:r>
    </w:p>
    <w:p w:rsidR="00E75DB0" w:rsidRDefault="00C748C6" w:rsidP="009241E0">
      <w:pPr>
        <w:numPr>
          <w:ilvl w:val="0"/>
          <w:numId w:val="8"/>
        </w:numPr>
        <w:tabs>
          <w:tab w:val="clear" w:pos="720"/>
          <w:tab w:val="num" w:pos="644"/>
          <w:tab w:val="num" w:pos="709"/>
        </w:tabs>
        <w:suppressAutoHyphens/>
        <w:autoSpaceDE w:val="0"/>
        <w:jc w:val="both"/>
      </w:pPr>
      <w:r w:rsidRPr="00E75DB0">
        <w:t xml:space="preserve">Перечень аффилированных организаций (Приложение № </w:t>
      </w:r>
      <w:r w:rsidR="00890C26">
        <w:t>8</w:t>
      </w:r>
      <w:r w:rsidRPr="00E75DB0">
        <w:t xml:space="preserve"> к настоящему ПДО);</w:t>
      </w:r>
    </w:p>
    <w:p w:rsidR="005541C0" w:rsidRPr="005541C0" w:rsidRDefault="005541C0" w:rsidP="009241E0">
      <w:pPr>
        <w:numPr>
          <w:ilvl w:val="0"/>
          <w:numId w:val="8"/>
        </w:numPr>
        <w:tabs>
          <w:tab w:val="clear" w:pos="720"/>
          <w:tab w:val="num" w:pos="644"/>
          <w:tab w:val="num" w:pos="709"/>
        </w:tabs>
        <w:suppressAutoHyphens/>
        <w:autoSpaceDE w:val="0"/>
        <w:jc w:val="both"/>
      </w:pPr>
      <w:r w:rsidRPr="005541C0">
        <w:t xml:space="preserve">Письмо о </w:t>
      </w:r>
      <w:r w:rsidRPr="005541C0">
        <w:rPr>
          <w:kern w:val="1"/>
          <w:lang w:eastAsia="ar-SA"/>
        </w:rPr>
        <w:t>согласии участника закупки с текстом договора и сроками выполнения работ</w:t>
      </w:r>
      <w:r>
        <w:rPr>
          <w:kern w:val="1"/>
          <w:lang w:eastAsia="ar-SA"/>
        </w:rPr>
        <w:t xml:space="preserve"> </w:t>
      </w:r>
      <w:r w:rsidRPr="005541C0">
        <w:t>(протокол разногласий неприемлем)</w:t>
      </w:r>
      <w:r w:rsidRPr="005541C0">
        <w:rPr>
          <w:kern w:val="1"/>
          <w:lang w:eastAsia="ar-SA"/>
        </w:rPr>
        <w:t>;</w:t>
      </w:r>
    </w:p>
    <w:p w:rsidR="00047AD1" w:rsidRPr="00047AD1" w:rsidRDefault="00047AD1" w:rsidP="009241E0">
      <w:pPr>
        <w:numPr>
          <w:ilvl w:val="0"/>
          <w:numId w:val="8"/>
        </w:numPr>
        <w:tabs>
          <w:tab w:val="clear" w:pos="720"/>
          <w:tab w:val="num" w:pos="644"/>
          <w:tab w:val="num" w:pos="709"/>
        </w:tabs>
        <w:suppressAutoHyphens/>
        <w:autoSpaceDE w:val="0"/>
        <w:jc w:val="both"/>
      </w:pPr>
      <w:r w:rsidRPr="00047AD1">
        <w:t>Справка (в свободной форме за подписью руководителя организации и заверенная печатью организации) с информацией:</w:t>
      </w:r>
    </w:p>
    <w:p w:rsidR="00047AD1" w:rsidRPr="00047AD1" w:rsidRDefault="00047AD1" w:rsidP="00047AD1">
      <w:pPr>
        <w:suppressAutoHyphens/>
        <w:autoSpaceDE w:val="0"/>
        <w:ind w:left="720"/>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047AD1" w:rsidRPr="00047AD1" w:rsidRDefault="00047AD1" w:rsidP="00047AD1">
      <w:pPr>
        <w:suppressAutoHyphens/>
        <w:autoSpaceDE w:val="0"/>
        <w:ind w:left="720"/>
        <w:jc w:val="both"/>
      </w:pPr>
      <w:r w:rsidRPr="00047AD1">
        <w:t>- среднегодовой объем выполненных работ (ПИР) за последние 3 года (предшествующие году подачи оферты);</w:t>
      </w:r>
    </w:p>
    <w:p w:rsidR="00C748C6" w:rsidRPr="00E75DB0" w:rsidRDefault="00C748C6" w:rsidP="009241E0">
      <w:pPr>
        <w:numPr>
          <w:ilvl w:val="0"/>
          <w:numId w:val="8"/>
        </w:numPr>
        <w:tabs>
          <w:tab w:val="clear" w:pos="720"/>
          <w:tab w:val="num" w:pos="644"/>
          <w:tab w:val="num" w:pos="709"/>
        </w:tabs>
        <w:suppressAutoHyphens/>
        <w:autoSpaceDE w:val="0"/>
        <w:jc w:val="both"/>
      </w:pP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E75DB0" w:rsidRDefault="009241E0" w:rsidP="009241E0">
      <w:pPr>
        <w:tabs>
          <w:tab w:val="num" w:pos="709"/>
        </w:tabs>
        <w:suppressAutoHyphens/>
        <w:autoSpaceDE w:val="0"/>
        <w:ind w:left="720" w:hanging="360"/>
        <w:jc w:val="both"/>
      </w:pPr>
      <w:r w:rsidRPr="00E75DB0">
        <w:tab/>
      </w:r>
      <w:r w:rsidR="00C748C6" w:rsidRPr="00E75DB0">
        <w:t>- смерть в результате несчастного случая;</w:t>
      </w:r>
    </w:p>
    <w:p w:rsidR="00C748C6" w:rsidRPr="00E75DB0" w:rsidRDefault="009241E0" w:rsidP="009241E0">
      <w:pPr>
        <w:tabs>
          <w:tab w:val="num" w:pos="709"/>
        </w:tabs>
        <w:autoSpaceDE w:val="0"/>
        <w:ind w:left="720" w:hanging="360"/>
        <w:jc w:val="both"/>
      </w:pPr>
      <w:r w:rsidRPr="00E75DB0">
        <w:tab/>
      </w:r>
      <w:r w:rsidR="00C748C6" w:rsidRPr="00E75DB0">
        <w:t xml:space="preserve">- постоянная (полная) утрата трудоспособности в результате несчастного случая с установлением </w:t>
      </w:r>
      <w:r w:rsidR="00C748C6" w:rsidRPr="00E75DB0">
        <w:rPr>
          <w:lang w:val="en-US"/>
        </w:rPr>
        <w:t>I</w:t>
      </w:r>
      <w:r w:rsidR="00C748C6" w:rsidRPr="00E75DB0">
        <w:t xml:space="preserve">, </w:t>
      </w:r>
      <w:r w:rsidR="00C748C6" w:rsidRPr="00E75DB0">
        <w:rPr>
          <w:lang w:val="en-US"/>
        </w:rPr>
        <w:t>II</w:t>
      </w:r>
      <w:r w:rsidR="00C748C6" w:rsidRPr="00E75DB0">
        <w:t xml:space="preserve">, </w:t>
      </w:r>
      <w:r w:rsidR="00C748C6" w:rsidRPr="00E75DB0">
        <w:rPr>
          <w:lang w:val="en-US"/>
        </w:rPr>
        <w:t>III</w:t>
      </w:r>
      <w:r w:rsidR="00C748C6" w:rsidRPr="00E75DB0">
        <w:t xml:space="preserve"> групп инвалидности</w:t>
      </w:r>
      <w:r w:rsidR="009A7FBB" w:rsidRPr="00E75DB0">
        <w:t>;</w:t>
      </w:r>
    </w:p>
    <w:p w:rsidR="00C748C6" w:rsidRPr="009A7FBB" w:rsidRDefault="00C748C6" w:rsidP="00047AD1">
      <w:pPr>
        <w:ind w:left="1069"/>
        <w:jc w:val="both"/>
        <w:rPr>
          <w:sz w:val="20"/>
          <w:szCs w:val="20"/>
        </w:rPr>
      </w:pP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52662C">
        <w:rPr>
          <w:b/>
          <w:bCs/>
        </w:rPr>
        <w:t>18</w:t>
      </w:r>
      <w:r w:rsidRPr="000156BF">
        <w:rPr>
          <w:b/>
          <w:bCs/>
        </w:rPr>
        <w:t xml:space="preserve">» </w:t>
      </w:r>
      <w:r w:rsidR="0052662C">
        <w:rPr>
          <w:b/>
          <w:bCs/>
        </w:rPr>
        <w:t>октября</w:t>
      </w:r>
      <w:r w:rsidRPr="000156BF">
        <w:rPr>
          <w:b/>
          <w:bCs/>
        </w:rPr>
        <w:t xml:space="preserve"> 201</w:t>
      </w:r>
      <w:r w:rsidR="00157BBA">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52662C">
        <w:rPr>
          <w:b/>
          <w:bCs/>
        </w:rPr>
        <w:t>16</w:t>
      </w:r>
      <w:r w:rsidR="00DE5CC2">
        <w:rPr>
          <w:b/>
        </w:rPr>
        <w:t>:</w:t>
      </w:r>
      <w:r w:rsidR="0052662C">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52662C">
        <w:rPr>
          <w:b/>
          <w:bCs/>
        </w:rPr>
        <w:t>01</w:t>
      </w:r>
      <w:r w:rsidR="00DE5CC2" w:rsidRPr="00330AE7">
        <w:rPr>
          <w:b/>
          <w:bCs/>
        </w:rPr>
        <w:t xml:space="preserve">» </w:t>
      </w:r>
      <w:r w:rsidR="0052662C">
        <w:rPr>
          <w:b/>
          <w:bCs/>
        </w:rPr>
        <w:t>ноября</w:t>
      </w:r>
      <w:r w:rsidR="003B60B7" w:rsidRPr="00330AE7">
        <w:rPr>
          <w:b/>
          <w:bCs/>
        </w:rPr>
        <w:t xml:space="preserve"> </w:t>
      </w:r>
      <w:r w:rsidRPr="00330AE7">
        <w:rPr>
          <w:b/>
          <w:bCs/>
        </w:rPr>
        <w:t>201</w:t>
      </w:r>
      <w:r w:rsidR="00157BBA">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B64077">
        <w:rPr>
          <w:b/>
          <w:bCs/>
        </w:rPr>
        <w:t>30</w:t>
      </w:r>
      <w:r w:rsidRPr="00330AE7">
        <w:rPr>
          <w:b/>
          <w:bCs/>
        </w:rPr>
        <w:t xml:space="preserve">» </w:t>
      </w:r>
      <w:r w:rsidR="00B2336E">
        <w:rPr>
          <w:b/>
          <w:bCs/>
        </w:rPr>
        <w:t>дека</w:t>
      </w:r>
      <w:r w:rsidR="00B64077">
        <w:rPr>
          <w:b/>
          <w:bCs/>
        </w:rPr>
        <w:t>бря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B64077">
        <w:rPr>
          <w:b/>
          <w:u w:val="single"/>
        </w:rPr>
        <w:t>38</w:t>
      </w:r>
      <w:r w:rsidR="00B2336E">
        <w:rPr>
          <w:b/>
          <w:u w:val="single"/>
        </w:rPr>
        <w:t>6</w:t>
      </w:r>
      <w:r>
        <w:rPr>
          <w:b/>
          <w:u w:val="single"/>
        </w:rPr>
        <w:t>-КС-201</w:t>
      </w:r>
      <w:r w:rsidR="00157BBA">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lastRenderedPageBreak/>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047AD1" w:rsidRDefault="00537FBF" w:rsidP="00373230">
      <w:pPr>
        <w:ind w:left="851"/>
        <w:jc w:val="both"/>
      </w:pPr>
      <w:r w:rsidRPr="00D254A3">
        <w:t xml:space="preserve">- </w:t>
      </w:r>
      <w:r>
        <w:t xml:space="preserve"> </w:t>
      </w:r>
      <w:r w:rsidRPr="00D254A3">
        <w:t xml:space="preserve">приложения №№1, </w:t>
      </w:r>
      <w:r w:rsidR="00890C26">
        <w:t>8</w:t>
      </w:r>
      <w:r>
        <w:t xml:space="preserve"> </w:t>
      </w:r>
      <w:r w:rsidRPr="00D254A3">
        <w:t>к настоящему ПДО</w:t>
      </w:r>
      <w:r w:rsidR="00047AD1">
        <w:t>;</w:t>
      </w:r>
    </w:p>
    <w:p w:rsidR="00537FBF" w:rsidRPr="00D254A3" w:rsidRDefault="00047AD1" w:rsidP="00373230">
      <w:pPr>
        <w:ind w:left="851"/>
        <w:jc w:val="both"/>
      </w:pPr>
      <w:r>
        <w:t xml:space="preserve">- Копия подписанного Договора с приложением №3 (Сметы) без указания стоимости в договоре и сметах (только объёмы работ); </w:t>
      </w:r>
      <w:r w:rsidR="00537FBF" w:rsidRPr="00D254A3">
        <w:t xml:space="preserve"> </w:t>
      </w:r>
    </w:p>
    <w:p w:rsidR="001B5ADB" w:rsidRPr="00E75DB0" w:rsidRDefault="00537FBF" w:rsidP="001B5ADB">
      <w:pPr>
        <w:autoSpaceDE w:val="0"/>
        <w:ind w:left="720"/>
        <w:jc w:val="both"/>
      </w:pPr>
      <w:r w:rsidRPr="00D254A3">
        <w:t xml:space="preserve">- </w:t>
      </w:r>
      <w:r w:rsidR="001B5ADB" w:rsidRPr="00E75DB0">
        <w:t>Копия действующего свидетельства СРО;</w:t>
      </w:r>
    </w:p>
    <w:p w:rsidR="001B5ADB" w:rsidRPr="00E75DB0" w:rsidRDefault="001B5ADB" w:rsidP="001B5ADB">
      <w:pPr>
        <w:autoSpaceDE w:val="0"/>
        <w:ind w:left="720"/>
        <w:jc w:val="both"/>
      </w:pPr>
      <w:r>
        <w:t xml:space="preserve">- </w:t>
      </w:r>
      <w:r w:rsidRPr="00E75DB0">
        <w:t>Письмо с указанием времени, требующегося для внепланового прибытия специалистов участника закупки (субподрядчика) на объект проектирования по письменному запросу Заказчика, а также сведений о местах расположения офиса (филиалов) и их транспортной доступности;</w:t>
      </w:r>
    </w:p>
    <w:p w:rsidR="001B5ADB" w:rsidRPr="00E75DB0" w:rsidRDefault="001B5ADB" w:rsidP="001B5ADB">
      <w:pPr>
        <w:autoSpaceDE w:val="0"/>
        <w:ind w:left="720"/>
        <w:jc w:val="both"/>
      </w:pPr>
      <w:r>
        <w:t xml:space="preserve">- </w:t>
      </w:r>
      <w:r w:rsidRPr="00A82A60">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w:t>
      </w:r>
      <w:r>
        <w:t xml:space="preserve"> (с указанием перечня имеющегося в наличии программного обеспечения)</w:t>
      </w:r>
      <w:r w:rsidRPr="00E75DB0">
        <w:t>;</w:t>
      </w:r>
    </w:p>
    <w:p w:rsidR="001B5ADB" w:rsidRPr="00E75DB0" w:rsidRDefault="001B5ADB" w:rsidP="001B5ADB">
      <w:pPr>
        <w:autoSpaceDE w:val="0"/>
        <w:ind w:left="720"/>
        <w:jc w:val="both"/>
      </w:pPr>
      <w:r>
        <w:t xml:space="preserve">- </w:t>
      </w:r>
      <w:r w:rsidRPr="005541C0">
        <w:t>Письмо о готовности выполнить не менее 80% работ собственными силами (в % от стоимости оферты)</w:t>
      </w:r>
      <w:r w:rsidRPr="00E75DB0">
        <w:t>;</w:t>
      </w:r>
    </w:p>
    <w:p w:rsidR="001B5ADB" w:rsidRDefault="001B5ADB" w:rsidP="00890C26">
      <w:pPr>
        <w:autoSpaceDE w:val="0"/>
        <w:ind w:left="720" w:hanging="11"/>
        <w:jc w:val="both"/>
      </w:pPr>
      <w:r>
        <w:t xml:space="preserve">- </w:t>
      </w:r>
      <w:r w:rsidRPr="00E75DB0">
        <w:t xml:space="preserve">Справка о заключенных и выполненных аналогичных договорах за последние </w:t>
      </w:r>
      <w:r w:rsidR="00890C26">
        <w:t>3</w:t>
      </w:r>
      <w:r w:rsidRPr="00E75DB0">
        <w:t xml:space="preserve"> </w:t>
      </w:r>
      <w:r w:rsidR="00890C26">
        <w:t>года</w:t>
      </w:r>
      <w:r w:rsidRPr="00E75DB0">
        <w:t>,</w:t>
      </w:r>
      <w:r>
        <w:t xml:space="preserve"> предшествующие году подачи оферты,</w:t>
      </w:r>
      <w:r w:rsidRPr="00E75DB0">
        <w:t xml:space="preserve"> за подписью руководителя организации и скреплённая печатью организации</w:t>
      </w:r>
      <w:r w:rsidRPr="00E75DB0">
        <w:rPr>
          <w:iCs/>
        </w:rPr>
        <w:t xml:space="preserve"> (</w:t>
      </w:r>
      <w:r w:rsidR="00890C26">
        <w:rPr>
          <w:iCs/>
        </w:rPr>
        <w:t>Форма</w:t>
      </w:r>
      <w:r w:rsidR="00890C26" w:rsidRPr="00E75DB0">
        <w:rPr>
          <w:iCs/>
        </w:rPr>
        <w:t xml:space="preserve"> №5 </w:t>
      </w:r>
      <w:r w:rsidR="00890C26">
        <w:rPr>
          <w:iCs/>
        </w:rPr>
        <w:t xml:space="preserve">приложения </w:t>
      </w:r>
      <w:r w:rsidR="00890C26" w:rsidRPr="00E75DB0">
        <w:rPr>
          <w:iCs/>
        </w:rPr>
        <w:t>к настоящему ПДО</w:t>
      </w:r>
      <w:r w:rsidRPr="00E75DB0">
        <w:rPr>
          <w:iCs/>
        </w:rPr>
        <w:t>)</w:t>
      </w:r>
      <w:r w:rsidRPr="00E75DB0">
        <w:t>;</w:t>
      </w:r>
    </w:p>
    <w:p w:rsidR="005541C0" w:rsidRDefault="005541C0" w:rsidP="00890C26">
      <w:pPr>
        <w:autoSpaceDE w:val="0"/>
        <w:ind w:left="720" w:hanging="11"/>
        <w:jc w:val="both"/>
      </w:pPr>
      <w:r>
        <w:t xml:space="preserve">- </w:t>
      </w:r>
      <w:r w:rsidR="001B5ADB" w:rsidRPr="00A82A60">
        <w:t>Справка о наличии кадровых ресурсов с указанием областей аттестации по промышленной безопасности, занимаемых должностей, а также выполняемых разделов проекта (</w:t>
      </w:r>
      <w:r w:rsidR="00890C26">
        <w:rPr>
          <w:iCs/>
        </w:rPr>
        <w:t>Форма</w:t>
      </w:r>
      <w:r w:rsidR="00890C26" w:rsidRPr="00E75DB0">
        <w:rPr>
          <w:iCs/>
        </w:rPr>
        <w:t xml:space="preserve"> №</w:t>
      </w:r>
      <w:r w:rsidR="00890C26">
        <w:rPr>
          <w:iCs/>
        </w:rPr>
        <w:t>6</w:t>
      </w:r>
      <w:r w:rsidR="00890C26" w:rsidRPr="00E75DB0">
        <w:rPr>
          <w:iCs/>
        </w:rPr>
        <w:t xml:space="preserve"> </w:t>
      </w:r>
      <w:r w:rsidR="00890C26">
        <w:rPr>
          <w:iCs/>
        </w:rPr>
        <w:t xml:space="preserve">приложения </w:t>
      </w:r>
      <w:r w:rsidR="00890C26" w:rsidRPr="00E75DB0">
        <w:rPr>
          <w:iCs/>
        </w:rPr>
        <w:t>к настоящему ПДО</w:t>
      </w:r>
      <w:r w:rsidR="001B5ADB" w:rsidRPr="00A82A60">
        <w:t>), заверенная отделом кадров организации.</w:t>
      </w:r>
      <w:r w:rsidR="001B5ADB">
        <w:t xml:space="preserve"> </w:t>
      </w:r>
      <w:r w:rsidR="001B5ADB" w:rsidRPr="00A82A60">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Pr="00047AD1">
        <w:t>;</w:t>
      </w:r>
    </w:p>
    <w:p w:rsidR="00890C26" w:rsidRPr="00E75DB0" w:rsidRDefault="00890C26" w:rsidP="00890C26">
      <w:pPr>
        <w:autoSpaceDE w:val="0"/>
        <w:ind w:left="720" w:hanging="11"/>
        <w:jc w:val="both"/>
      </w:pPr>
      <w:r>
        <w:t xml:space="preserve">- </w:t>
      </w:r>
      <w:r w:rsidRPr="00890C26">
        <w:rPr>
          <w:bCs/>
          <w:color w:val="000000"/>
        </w:rPr>
        <w:t>Справка о выполненных ГИП (менеджером проектов) аналогичных договорах</w:t>
      </w:r>
      <w:r>
        <w:rPr>
          <w:bCs/>
          <w:color w:val="000000"/>
        </w:rPr>
        <w:t xml:space="preserve"> </w:t>
      </w:r>
      <w:r w:rsidRPr="00A82A60">
        <w:t>(</w:t>
      </w:r>
      <w:r>
        <w:rPr>
          <w:iCs/>
        </w:rPr>
        <w:t>Форма</w:t>
      </w:r>
      <w:r w:rsidRPr="00E75DB0">
        <w:rPr>
          <w:iCs/>
        </w:rPr>
        <w:t xml:space="preserve"> №</w:t>
      </w:r>
      <w:r>
        <w:rPr>
          <w:iCs/>
        </w:rPr>
        <w:t>7</w:t>
      </w:r>
      <w:r w:rsidRPr="00E75DB0">
        <w:rPr>
          <w:iCs/>
        </w:rPr>
        <w:t xml:space="preserve"> </w:t>
      </w:r>
      <w:r>
        <w:rPr>
          <w:iCs/>
        </w:rPr>
        <w:t xml:space="preserve">приложения </w:t>
      </w:r>
      <w:r w:rsidRPr="00E75DB0">
        <w:rPr>
          <w:iCs/>
        </w:rPr>
        <w:t>к настоящему ПДО</w:t>
      </w:r>
      <w:r w:rsidRPr="00A82A60">
        <w:t>)</w:t>
      </w:r>
      <w:r>
        <w:t>;</w:t>
      </w:r>
    </w:p>
    <w:p w:rsidR="00D166D2" w:rsidRDefault="00D166D2" w:rsidP="00890C26">
      <w:pPr>
        <w:suppressAutoHyphens/>
        <w:autoSpaceDE w:val="0"/>
        <w:ind w:left="720" w:hanging="11"/>
        <w:jc w:val="both"/>
      </w:pPr>
      <w:r>
        <w:t xml:space="preserve">- </w:t>
      </w:r>
      <w:r w:rsidRPr="00E75DB0">
        <w:t xml:space="preserve">Справка о среднегодовом обороте участника закупки по выполнению ПИР за последние 3 года; </w:t>
      </w:r>
    </w:p>
    <w:p w:rsidR="00D166D2" w:rsidRPr="00047AD1" w:rsidRDefault="00D166D2" w:rsidP="00D166D2">
      <w:pPr>
        <w:suppressAutoHyphens/>
        <w:autoSpaceDE w:val="0"/>
        <w:ind w:left="720"/>
        <w:jc w:val="both"/>
      </w:pPr>
      <w:r>
        <w:t xml:space="preserve">- </w:t>
      </w:r>
      <w:r w:rsidRPr="00047AD1">
        <w:t>Заверенная копия «Отчета о прибылях и убытках» за последние 3 года, пр</w:t>
      </w:r>
      <w:r>
        <w:t>едшествующие году подачи оферты;</w:t>
      </w:r>
    </w:p>
    <w:p w:rsidR="00D166D2" w:rsidRDefault="00D166D2" w:rsidP="00D166D2">
      <w:pPr>
        <w:suppressAutoHyphens/>
        <w:autoSpaceDE w:val="0"/>
        <w:ind w:left="720"/>
        <w:jc w:val="both"/>
      </w:pPr>
      <w:r>
        <w:t xml:space="preserve">- </w:t>
      </w:r>
      <w:r w:rsidRPr="00E75DB0">
        <w:t>Письмо об обязательстве привлекать к работам на территории ОАО "Славнефть-ЯНОС" только работников, являющихся гражданами Российской Федерации;</w:t>
      </w:r>
    </w:p>
    <w:p w:rsidR="00D166D2" w:rsidRPr="005541C0" w:rsidRDefault="00D166D2" w:rsidP="00D166D2">
      <w:pPr>
        <w:suppressAutoHyphens/>
        <w:autoSpaceDE w:val="0"/>
        <w:ind w:left="720"/>
        <w:jc w:val="both"/>
      </w:pPr>
      <w:r>
        <w:t xml:space="preserve">- </w:t>
      </w:r>
      <w:r w:rsidRPr="005541C0">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p>
    <w:p w:rsidR="00D166D2" w:rsidRPr="00E75DB0" w:rsidRDefault="00D166D2" w:rsidP="00D166D2">
      <w:pPr>
        <w:autoSpaceDE w:val="0"/>
        <w:ind w:left="720"/>
        <w:jc w:val="both"/>
      </w:pPr>
      <w:r>
        <w:t>- Письмо</w:t>
      </w:r>
      <w:r w:rsidRPr="00E75DB0">
        <w:t xml:space="preserve"> (в свободной форме) об </w:t>
      </w:r>
      <w:r w:rsidRPr="005F4BC7">
        <w:t>отсутствии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p w:rsidR="00D166D2" w:rsidRDefault="00D166D2" w:rsidP="00D166D2">
      <w:pPr>
        <w:autoSpaceDE w:val="0"/>
        <w:ind w:left="720"/>
        <w:jc w:val="both"/>
        <w:rPr>
          <w:kern w:val="1"/>
          <w:lang w:eastAsia="ar-SA"/>
        </w:rPr>
      </w:pPr>
      <w:r>
        <w:t xml:space="preserve">- </w:t>
      </w:r>
      <w:r w:rsidRPr="00E75DB0">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E75DB0">
        <w:rPr>
          <w:kern w:val="1"/>
          <w:lang w:eastAsia="ar-SA"/>
        </w:rPr>
        <w:t>;</w:t>
      </w:r>
    </w:p>
    <w:p w:rsidR="00D166D2" w:rsidRPr="00E75DB0" w:rsidRDefault="00D166D2" w:rsidP="00D166D2">
      <w:pPr>
        <w:autoSpaceDE w:val="0"/>
        <w:ind w:left="720"/>
        <w:jc w:val="both"/>
        <w:rPr>
          <w:kern w:val="1"/>
          <w:lang w:eastAsia="ar-SA"/>
        </w:rPr>
      </w:pPr>
      <w:r>
        <w:rPr>
          <w:kern w:val="1"/>
          <w:lang w:eastAsia="ar-SA"/>
        </w:rPr>
        <w:t xml:space="preserve">- </w:t>
      </w:r>
      <w:r w:rsidRPr="00E75DB0">
        <w:rPr>
          <w:kern w:val="1"/>
          <w:lang w:eastAsia="ar-SA"/>
        </w:rPr>
        <w:t xml:space="preserve">Заверенную копию свидетельства системы менеджмента качества </w:t>
      </w:r>
      <w:r w:rsidRPr="00E75DB0">
        <w:rPr>
          <w:kern w:val="1"/>
          <w:lang w:val="en-US" w:eastAsia="ar-SA"/>
        </w:rPr>
        <w:t>ISO</w:t>
      </w:r>
      <w:r w:rsidRPr="00E75DB0">
        <w:rPr>
          <w:kern w:val="1"/>
          <w:lang w:eastAsia="ar-SA"/>
        </w:rPr>
        <w:t xml:space="preserve"> 9001, ИСО 9001;</w:t>
      </w:r>
    </w:p>
    <w:p w:rsidR="00D166D2" w:rsidRDefault="00D166D2" w:rsidP="00D166D2">
      <w:pPr>
        <w:suppressAutoHyphens/>
        <w:autoSpaceDE w:val="0"/>
        <w:ind w:left="720"/>
        <w:jc w:val="both"/>
      </w:pPr>
      <w:r>
        <w:t xml:space="preserve">- </w:t>
      </w:r>
      <w:r w:rsidRPr="00E75DB0">
        <w:t xml:space="preserve">Перечень аффилированных организаций (Приложение № </w:t>
      </w:r>
      <w:r w:rsidR="00260412">
        <w:t>8</w:t>
      </w:r>
      <w:r w:rsidRPr="00E75DB0">
        <w:t xml:space="preserve"> к настоящему ПДО);</w:t>
      </w:r>
    </w:p>
    <w:p w:rsidR="005541C0" w:rsidRPr="005541C0" w:rsidRDefault="00D166D2" w:rsidP="00D166D2">
      <w:pPr>
        <w:suppressAutoHyphens/>
        <w:autoSpaceDE w:val="0"/>
        <w:ind w:left="709"/>
        <w:jc w:val="both"/>
      </w:pPr>
      <w:r>
        <w:t xml:space="preserve">- </w:t>
      </w:r>
      <w:r w:rsidRPr="005541C0">
        <w:t xml:space="preserve">Письмо о </w:t>
      </w:r>
      <w:r w:rsidRPr="005541C0">
        <w:rPr>
          <w:kern w:val="1"/>
          <w:lang w:eastAsia="ar-SA"/>
        </w:rPr>
        <w:t>согласии участника закупки с текстом договора и сроками выполнения работ</w:t>
      </w:r>
      <w:r w:rsidR="004C31EC">
        <w:t>;</w:t>
      </w:r>
    </w:p>
    <w:p w:rsidR="005541C0" w:rsidRPr="00047AD1" w:rsidRDefault="005541C0" w:rsidP="004C31EC">
      <w:pPr>
        <w:suppressAutoHyphens/>
        <w:autoSpaceDE w:val="0"/>
        <w:ind w:left="709"/>
        <w:jc w:val="both"/>
      </w:pPr>
      <w:r>
        <w:t xml:space="preserve">- </w:t>
      </w:r>
      <w:r w:rsidRPr="00047AD1">
        <w:t>Справка (в свободной форме за подписью руководителя организации и заверенная печатью организации) с информацией:</w:t>
      </w:r>
    </w:p>
    <w:p w:rsidR="005541C0" w:rsidRPr="00047AD1" w:rsidRDefault="005541C0" w:rsidP="00AF1532">
      <w:pPr>
        <w:suppressAutoHyphens/>
        <w:autoSpaceDE w:val="0"/>
        <w:ind w:left="1134"/>
        <w:jc w:val="both"/>
      </w:pPr>
      <w:r w:rsidRPr="00047AD1">
        <w:t>-  объемы действующих обязательств контрагента (ПИР) в денежном выражении перед ОАО «Славнефть-ЯНОС», ОАО «НК «Роснефть», ОАО «Газпром нефть»;</w:t>
      </w:r>
    </w:p>
    <w:p w:rsidR="005541C0" w:rsidRPr="00047AD1" w:rsidRDefault="005541C0" w:rsidP="00AF1532">
      <w:pPr>
        <w:suppressAutoHyphens/>
        <w:autoSpaceDE w:val="0"/>
        <w:ind w:left="1134"/>
        <w:jc w:val="both"/>
      </w:pPr>
      <w:r w:rsidRPr="00047AD1">
        <w:t>- среднегодовой объем выполненных работ (ПИР) за последние 3 года (предшествующие году подачи оферты);</w:t>
      </w:r>
    </w:p>
    <w:p w:rsidR="005541C0" w:rsidRPr="00E75DB0" w:rsidRDefault="005541C0" w:rsidP="00AF1532">
      <w:pPr>
        <w:suppressAutoHyphens/>
        <w:autoSpaceDE w:val="0"/>
        <w:ind w:left="851"/>
        <w:jc w:val="both"/>
      </w:pPr>
      <w:r>
        <w:lastRenderedPageBreak/>
        <w:t xml:space="preserve">- </w:t>
      </w:r>
      <w:r w:rsidRPr="00E75DB0">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541C0" w:rsidRPr="00E75DB0" w:rsidRDefault="005541C0" w:rsidP="00AF1532">
      <w:pPr>
        <w:tabs>
          <w:tab w:val="num" w:pos="1134"/>
        </w:tabs>
        <w:suppressAutoHyphens/>
        <w:autoSpaceDE w:val="0"/>
        <w:ind w:left="851"/>
        <w:jc w:val="both"/>
      </w:pPr>
      <w:r w:rsidRPr="00E75DB0">
        <w:t>- смерть в результате несчастного случая;</w:t>
      </w:r>
    </w:p>
    <w:p w:rsidR="00537FBF" w:rsidRDefault="005541C0" w:rsidP="00AF1532">
      <w:pPr>
        <w:tabs>
          <w:tab w:val="num" w:pos="1134"/>
        </w:tabs>
        <w:autoSpaceDE w:val="0"/>
        <w:ind w:left="851"/>
        <w:jc w:val="both"/>
      </w:pPr>
      <w:r w:rsidRPr="00E75DB0">
        <w:t xml:space="preserve">- постоянная (полная) утрата трудоспособности в результате несчастного случая с установлением </w:t>
      </w:r>
      <w:r w:rsidRPr="00E75DB0">
        <w:rPr>
          <w:lang w:val="en-US"/>
        </w:rPr>
        <w:t>I</w:t>
      </w:r>
      <w:r w:rsidRPr="00E75DB0">
        <w:t xml:space="preserve">, </w:t>
      </w:r>
      <w:r w:rsidRPr="00E75DB0">
        <w:rPr>
          <w:lang w:val="en-US"/>
        </w:rPr>
        <w:t>II</w:t>
      </w:r>
      <w:r w:rsidRPr="00E75DB0">
        <w:t xml:space="preserve">, </w:t>
      </w:r>
      <w:r w:rsidRPr="00E75DB0">
        <w:rPr>
          <w:lang w:val="en-US"/>
        </w:rPr>
        <w:t>III</w:t>
      </w:r>
      <w:r w:rsidRPr="00E75DB0">
        <w:t xml:space="preserve"> групп инвалидности</w:t>
      </w:r>
      <w:r w:rsidR="00373230" w:rsidRPr="00E75DB0">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776998">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w:t>
      </w:r>
      <w:r w:rsidR="0052662C">
        <w:t xml:space="preserve">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776998">
        <w:rPr>
          <w:rStyle w:val="affb"/>
          <w:i w:val="0"/>
        </w:rPr>
        <w:t>.</w:t>
      </w:r>
      <w:r w:rsidR="008A6B53">
        <w:t xml:space="preserve"> </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52662C">
        <w:rPr>
          <w:rStyle w:val="afd"/>
          <w:rFonts w:ascii="Times New Roman" w:hAnsi="Times New Roman"/>
          <w:color w:val="auto"/>
          <w:u w:val="none"/>
        </w:rPr>
        <w:t>28</w:t>
      </w:r>
      <w:r>
        <w:rPr>
          <w:rStyle w:val="afd"/>
          <w:rFonts w:ascii="Times New Roman" w:hAnsi="Times New Roman"/>
          <w:color w:val="auto"/>
          <w:u w:val="none"/>
        </w:rPr>
        <w:t xml:space="preserve">» </w:t>
      </w:r>
      <w:r w:rsidR="0052662C">
        <w:rPr>
          <w:rStyle w:val="afd"/>
          <w:rFonts w:ascii="Times New Roman" w:hAnsi="Times New Roman"/>
          <w:color w:val="auto"/>
          <w:u w:val="none"/>
        </w:rPr>
        <w:t>октября</w:t>
      </w:r>
      <w:r>
        <w:rPr>
          <w:rStyle w:val="afd"/>
          <w:rFonts w:ascii="Times New Roman" w:hAnsi="Times New Roman"/>
          <w:color w:val="auto"/>
          <w:u w:val="none"/>
        </w:rPr>
        <w:t xml:space="preserve"> 201</w:t>
      </w:r>
      <w:r w:rsidR="00260412">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lastRenderedPageBreak/>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52662C" w:rsidP="00D748C0">
      <w:pPr>
        <w:spacing w:before="120"/>
        <w:rPr>
          <w:bCs/>
          <w:szCs w:val="16"/>
        </w:rPr>
      </w:pPr>
      <w:r>
        <w:rPr>
          <w:bCs/>
          <w:szCs w:val="16"/>
        </w:rPr>
        <w:t xml:space="preserve">Ведущий специалист Тендерного комитета </w:t>
      </w:r>
    </w:p>
    <w:p w:rsidR="00D748C0" w:rsidRPr="00403947" w:rsidRDefault="0052662C" w:rsidP="00D748C0">
      <w:r>
        <w:t>Кириллова Надежда Владимировна</w:t>
      </w:r>
    </w:p>
    <w:p w:rsidR="00D748C0" w:rsidRPr="00403947" w:rsidRDefault="00D748C0" w:rsidP="00D748C0">
      <w:r w:rsidRPr="00403947">
        <w:t xml:space="preserve">Контактные данные: (4852) </w:t>
      </w:r>
      <w:r w:rsidR="0052662C">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52662C" w:rsidRPr="00C10D03">
          <w:rPr>
            <w:rStyle w:val="afd"/>
            <w:rFonts w:ascii="Times New Roman" w:hAnsi="Times New Roman"/>
          </w:rPr>
          <w:t>KirillovaNV@</w:t>
        </w:r>
        <w:r w:rsidR="0052662C" w:rsidRPr="00C10D03">
          <w:rPr>
            <w:rStyle w:val="afd"/>
            <w:rFonts w:ascii="Times New Roman" w:hAnsi="Times New Roman"/>
            <w:lang w:val="en-US"/>
          </w:rPr>
          <w:t>yanos</w:t>
        </w:r>
        <w:r w:rsidR="0052662C" w:rsidRPr="00C10D03">
          <w:rPr>
            <w:rStyle w:val="afd"/>
            <w:rFonts w:ascii="Times New Roman" w:hAnsi="Times New Roman"/>
          </w:rPr>
          <w:t>.</w:t>
        </w:r>
        <w:r w:rsidR="0052662C" w:rsidRPr="00C10D03">
          <w:rPr>
            <w:rStyle w:val="afd"/>
            <w:rFonts w:ascii="Times New Roman" w:hAnsi="Times New Roman"/>
            <w:lang w:val="en-US"/>
          </w:rPr>
          <w:t>slavneft</w:t>
        </w:r>
        <w:r w:rsidR="0052662C" w:rsidRPr="00C10D03">
          <w:rPr>
            <w:rStyle w:val="afd"/>
            <w:rFonts w:ascii="Times New Roman" w:hAnsi="Times New Roman"/>
          </w:rPr>
          <w:t>.</w:t>
        </w:r>
        <w:r w:rsidR="0052662C" w:rsidRPr="00C10D03">
          <w:rPr>
            <w:rStyle w:val="afd"/>
            <w:rFonts w:ascii="Times New Roman" w:hAnsi="Times New Roman"/>
            <w:lang w:val="en-US"/>
          </w:rPr>
          <w:t>ru</w:t>
        </w:r>
      </w:hyperlink>
    </w:p>
    <w:p w:rsidR="00D748C0" w:rsidRPr="00BE67B4" w:rsidRDefault="0052662C"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Pr="002B1BD0">
        <w:rPr>
          <w:rFonts w:cs="Arial"/>
          <w:szCs w:val="22"/>
        </w:rPr>
        <w:t>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w:t>
      </w:r>
      <w:r w:rsidRPr="00AF3240">
        <w:rPr>
          <w:rFonts w:cs="Arial"/>
          <w:szCs w:val="22"/>
        </w:rPr>
        <w:lastRenderedPageBreak/>
        <w:t xml:space="preserve">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AF1532" w:rsidRDefault="00AF1532" w:rsidP="00FC1259">
      <w:pPr>
        <w:rPr>
          <w:rFonts w:cs="Arial"/>
          <w:b/>
          <w:szCs w:val="22"/>
        </w:rPr>
      </w:pPr>
    </w:p>
    <w:p w:rsidR="00FC1259" w:rsidRDefault="00A93D6C" w:rsidP="00FC1259">
      <w:pPr>
        <w:rPr>
          <w:rFonts w:cs="Arial"/>
          <w:b/>
          <w:sz w:val="18"/>
          <w:szCs w:val="22"/>
        </w:rPr>
      </w:pPr>
      <w:r>
        <w:rPr>
          <w:rFonts w:cs="Arial"/>
          <w:b/>
          <w:szCs w:val="22"/>
        </w:rPr>
        <w:t>Директор по снабжению</w:t>
      </w:r>
      <w:r>
        <w:rPr>
          <w:rFonts w:cs="Arial"/>
          <w:b/>
          <w:szCs w:val="22"/>
        </w:rPr>
        <w:tab/>
        <w:t xml:space="preserve">                                   ____________________ В.Ф. Желязков</w:t>
      </w:r>
      <w:r>
        <w:rPr>
          <w:rFonts w:cs="Arial"/>
          <w:b/>
          <w:sz w:val="18"/>
          <w:szCs w:val="22"/>
        </w:rPr>
        <w:tab/>
      </w:r>
    </w:p>
    <w:p w:rsidR="00B05736" w:rsidRDefault="00B05736" w:rsidP="0052662C">
      <w:pPr>
        <w:jc w:val="right"/>
        <w:rPr>
          <w:rFonts w:cs="Arial"/>
          <w:b/>
          <w:szCs w:val="22"/>
        </w:rPr>
      </w:pPr>
      <w:bookmarkStart w:id="0" w:name="_GoBack"/>
      <w:bookmarkEnd w:id="0"/>
    </w:p>
    <w:p w:rsidR="00B05736" w:rsidRDefault="00B05736" w:rsidP="00B05736">
      <w:pPr>
        <w:ind w:left="4956" w:firstLine="708"/>
        <w:jc w:val="both"/>
        <w:rPr>
          <w:rFonts w:cs="Arial"/>
          <w:b/>
          <w:sz w:val="18"/>
          <w:szCs w:val="22"/>
        </w:rPr>
      </w:pPr>
    </w:p>
    <w:sectPr w:rsidR="00B05736" w:rsidSect="0052662C">
      <w:footerReference w:type="default" r:id="rId11"/>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C26" w:rsidRDefault="00890C26">
      <w:r>
        <w:separator/>
      </w:r>
    </w:p>
  </w:endnote>
  <w:endnote w:type="continuationSeparator" w:id="0">
    <w:p w:rsidR="00890C26" w:rsidRDefault="0089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C26" w:rsidRDefault="00890C26">
    <w:pPr>
      <w:pStyle w:val="aa"/>
      <w:jc w:val="right"/>
    </w:pPr>
    <w:r>
      <w:fldChar w:fldCharType="begin"/>
    </w:r>
    <w:r>
      <w:instrText xml:space="preserve"> PAGE   \* MERGEFORMAT </w:instrText>
    </w:r>
    <w:r>
      <w:fldChar w:fldCharType="separate"/>
    </w:r>
    <w:r w:rsidR="0052662C">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C26" w:rsidRDefault="00890C26">
      <w:r>
        <w:separator/>
      </w:r>
    </w:p>
  </w:footnote>
  <w:footnote w:type="continuationSeparator" w:id="0">
    <w:p w:rsidR="00890C26" w:rsidRDefault="00890C2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1"/>
  </w:num>
  <w:num w:numId="5">
    <w:abstractNumId w:val="1"/>
  </w:num>
  <w:num w:numId="6">
    <w:abstractNumId w:val="30"/>
  </w:num>
  <w:num w:numId="7">
    <w:abstractNumId w:val="8"/>
  </w:num>
  <w:num w:numId="8">
    <w:abstractNumId w:val="2"/>
  </w:num>
  <w:num w:numId="9">
    <w:abstractNumId w:val="10"/>
  </w:num>
  <w:num w:numId="10">
    <w:abstractNumId w:val="9"/>
  </w:num>
  <w:num w:numId="11">
    <w:abstractNumId w:val="22"/>
  </w:num>
  <w:num w:numId="12">
    <w:abstractNumId w:val="23"/>
  </w:num>
  <w:num w:numId="13">
    <w:abstractNumId w:val="7"/>
  </w:num>
  <w:num w:numId="14">
    <w:abstractNumId w:val="29"/>
  </w:num>
  <w:num w:numId="15">
    <w:abstractNumId w:val="20"/>
  </w:num>
  <w:num w:numId="16">
    <w:abstractNumId w:val="33"/>
  </w:num>
  <w:num w:numId="17">
    <w:abstractNumId w:val="25"/>
  </w:num>
  <w:num w:numId="18">
    <w:abstractNumId w:val="24"/>
  </w:num>
  <w:num w:numId="19">
    <w:abstractNumId w:val="19"/>
  </w:num>
  <w:num w:numId="20">
    <w:abstractNumId w:val="18"/>
  </w:num>
  <w:num w:numId="21">
    <w:abstractNumId w:val="14"/>
  </w:num>
  <w:num w:numId="22">
    <w:abstractNumId w:val="26"/>
  </w:num>
  <w:num w:numId="23">
    <w:abstractNumId w:val="17"/>
  </w:num>
  <w:num w:numId="24">
    <w:abstractNumId w:val="3"/>
  </w:num>
  <w:num w:numId="25">
    <w:abstractNumId w:val="27"/>
  </w:num>
  <w:num w:numId="26">
    <w:abstractNumId w:val="32"/>
  </w:num>
  <w:num w:numId="27">
    <w:abstractNumId w:val="16"/>
  </w:num>
  <w:num w:numId="28">
    <w:abstractNumId w:val="31"/>
  </w:num>
  <w:num w:numId="29">
    <w:abstractNumId w:val="28"/>
  </w:num>
  <w:num w:numId="3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47AD1"/>
    <w:rsid w:val="00047F1D"/>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1AE"/>
    <w:rsid w:val="00070F76"/>
    <w:rsid w:val="00071DE5"/>
    <w:rsid w:val="00072FB4"/>
    <w:rsid w:val="00074A4C"/>
    <w:rsid w:val="00075614"/>
    <w:rsid w:val="00076348"/>
    <w:rsid w:val="0007689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A7DCC"/>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37C79"/>
    <w:rsid w:val="00141EDE"/>
    <w:rsid w:val="00142A08"/>
    <w:rsid w:val="00146797"/>
    <w:rsid w:val="00150921"/>
    <w:rsid w:val="00151CD1"/>
    <w:rsid w:val="00152C4A"/>
    <w:rsid w:val="001531F5"/>
    <w:rsid w:val="00153ACC"/>
    <w:rsid w:val="001540DD"/>
    <w:rsid w:val="0015672B"/>
    <w:rsid w:val="00157BBA"/>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A28"/>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4FE9"/>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ADB"/>
    <w:rsid w:val="001B5C12"/>
    <w:rsid w:val="001C0918"/>
    <w:rsid w:val="001C2A89"/>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EC0"/>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0AB9"/>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5FF"/>
    <w:rsid w:val="00253EF5"/>
    <w:rsid w:val="002550D7"/>
    <w:rsid w:val="002552F2"/>
    <w:rsid w:val="0025553A"/>
    <w:rsid w:val="002559B0"/>
    <w:rsid w:val="00260013"/>
    <w:rsid w:val="00260412"/>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3F11"/>
    <w:rsid w:val="003640F6"/>
    <w:rsid w:val="00364519"/>
    <w:rsid w:val="0036458E"/>
    <w:rsid w:val="00364802"/>
    <w:rsid w:val="00364816"/>
    <w:rsid w:val="00365315"/>
    <w:rsid w:val="0036597A"/>
    <w:rsid w:val="0036713B"/>
    <w:rsid w:val="00367B74"/>
    <w:rsid w:val="003708DF"/>
    <w:rsid w:val="003720BF"/>
    <w:rsid w:val="00373142"/>
    <w:rsid w:val="00373230"/>
    <w:rsid w:val="00373B1D"/>
    <w:rsid w:val="00374493"/>
    <w:rsid w:val="003748C1"/>
    <w:rsid w:val="00374E9C"/>
    <w:rsid w:val="003764F5"/>
    <w:rsid w:val="0037688D"/>
    <w:rsid w:val="00376A2C"/>
    <w:rsid w:val="00377BCA"/>
    <w:rsid w:val="00381D95"/>
    <w:rsid w:val="00381DE3"/>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0C9"/>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89F"/>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378B7"/>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447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EC"/>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76E"/>
    <w:rsid w:val="004E0B23"/>
    <w:rsid w:val="004E1A90"/>
    <w:rsid w:val="004E256A"/>
    <w:rsid w:val="004E269A"/>
    <w:rsid w:val="004E37CF"/>
    <w:rsid w:val="004E3E23"/>
    <w:rsid w:val="004E4231"/>
    <w:rsid w:val="004E478D"/>
    <w:rsid w:val="004E4CDA"/>
    <w:rsid w:val="004E58D1"/>
    <w:rsid w:val="004E66B9"/>
    <w:rsid w:val="004E74F9"/>
    <w:rsid w:val="004F0A8F"/>
    <w:rsid w:val="004F0F4E"/>
    <w:rsid w:val="004F13CA"/>
    <w:rsid w:val="004F1D7A"/>
    <w:rsid w:val="004F4033"/>
    <w:rsid w:val="004F4830"/>
    <w:rsid w:val="004F4FF7"/>
    <w:rsid w:val="004F50F4"/>
    <w:rsid w:val="004F5CC2"/>
    <w:rsid w:val="004F6E95"/>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62C"/>
    <w:rsid w:val="00526AEF"/>
    <w:rsid w:val="00526FBF"/>
    <w:rsid w:val="005272A8"/>
    <w:rsid w:val="00533700"/>
    <w:rsid w:val="00533A4C"/>
    <w:rsid w:val="00533AF3"/>
    <w:rsid w:val="00533D94"/>
    <w:rsid w:val="00533EA9"/>
    <w:rsid w:val="005340AE"/>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41C0"/>
    <w:rsid w:val="005554DA"/>
    <w:rsid w:val="005561FE"/>
    <w:rsid w:val="005573B5"/>
    <w:rsid w:val="00557522"/>
    <w:rsid w:val="005578D3"/>
    <w:rsid w:val="0055794D"/>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C5C"/>
    <w:rsid w:val="00592F77"/>
    <w:rsid w:val="005936A6"/>
    <w:rsid w:val="00593D0D"/>
    <w:rsid w:val="00593D78"/>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8FC"/>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BC7"/>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998"/>
    <w:rsid w:val="00776E4C"/>
    <w:rsid w:val="00776E88"/>
    <w:rsid w:val="00777430"/>
    <w:rsid w:val="00777EF3"/>
    <w:rsid w:val="00781396"/>
    <w:rsid w:val="0078242F"/>
    <w:rsid w:val="007832A5"/>
    <w:rsid w:val="00784266"/>
    <w:rsid w:val="0078675B"/>
    <w:rsid w:val="00786CB8"/>
    <w:rsid w:val="00786E16"/>
    <w:rsid w:val="00787AAF"/>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A37"/>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5DF"/>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C2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19C"/>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0DE2"/>
    <w:rsid w:val="00962C67"/>
    <w:rsid w:val="0096453A"/>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682"/>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0A"/>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2FFB"/>
    <w:rsid w:val="00A73092"/>
    <w:rsid w:val="00A746F1"/>
    <w:rsid w:val="00A75175"/>
    <w:rsid w:val="00A753A2"/>
    <w:rsid w:val="00A75D08"/>
    <w:rsid w:val="00A768F9"/>
    <w:rsid w:val="00A77776"/>
    <w:rsid w:val="00A80684"/>
    <w:rsid w:val="00A80B0F"/>
    <w:rsid w:val="00A812FC"/>
    <w:rsid w:val="00A81B9D"/>
    <w:rsid w:val="00A823F5"/>
    <w:rsid w:val="00A82A60"/>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225"/>
    <w:rsid w:val="00AC0F6D"/>
    <w:rsid w:val="00AC2316"/>
    <w:rsid w:val="00AC2B51"/>
    <w:rsid w:val="00AC46AE"/>
    <w:rsid w:val="00AC477C"/>
    <w:rsid w:val="00AC6B62"/>
    <w:rsid w:val="00AC7884"/>
    <w:rsid w:val="00AD1559"/>
    <w:rsid w:val="00AD1753"/>
    <w:rsid w:val="00AD2264"/>
    <w:rsid w:val="00AD3306"/>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E749A"/>
    <w:rsid w:val="00AF00D8"/>
    <w:rsid w:val="00AF06CA"/>
    <w:rsid w:val="00AF07C9"/>
    <w:rsid w:val="00AF0B88"/>
    <w:rsid w:val="00AF1532"/>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878"/>
    <w:rsid w:val="00B22B8C"/>
    <w:rsid w:val="00B2336E"/>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077"/>
    <w:rsid w:val="00B648DD"/>
    <w:rsid w:val="00B64FD5"/>
    <w:rsid w:val="00B65DC8"/>
    <w:rsid w:val="00B65EC9"/>
    <w:rsid w:val="00B663B5"/>
    <w:rsid w:val="00B66520"/>
    <w:rsid w:val="00B66612"/>
    <w:rsid w:val="00B66637"/>
    <w:rsid w:val="00B671D7"/>
    <w:rsid w:val="00B67691"/>
    <w:rsid w:val="00B67D90"/>
    <w:rsid w:val="00B70059"/>
    <w:rsid w:val="00B7079F"/>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871A3"/>
    <w:rsid w:val="00B910CB"/>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20B"/>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942"/>
    <w:rsid w:val="00BF45E7"/>
    <w:rsid w:val="00BF5681"/>
    <w:rsid w:val="00BF7C7E"/>
    <w:rsid w:val="00C01F25"/>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2F64"/>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5F9"/>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B8"/>
    <w:rsid w:val="00CD7C91"/>
    <w:rsid w:val="00CE0D2C"/>
    <w:rsid w:val="00CE0FE9"/>
    <w:rsid w:val="00CE16E3"/>
    <w:rsid w:val="00CE2F47"/>
    <w:rsid w:val="00CE4FF1"/>
    <w:rsid w:val="00CE52E5"/>
    <w:rsid w:val="00CE64A4"/>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556"/>
    <w:rsid w:val="00D10D83"/>
    <w:rsid w:val="00D112FC"/>
    <w:rsid w:val="00D11AB5"/>
    <w:rsid w:val="00D134FA"/>
    <w:rsid w:val="00D137CF"/>
    <w:rsid w:val="00D14305"/>
    <w:rsid w:val="00D16102"/>
    <w:rsid w:val="00D16596"/>
    <w:rsid w:val="00D166D2"/>
    <w:rsid w:val="00D2065B"/>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4A1"/>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3324"/>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21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3683"/>
    <w:rsid w:val="00E656DB"/>
    <w:rsid w:val="00E65C45"/>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5DB0"/>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CB1"/>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19F6"/>
    <w:rsid w:val="00F02F5E"/>
    <w:rsid w:val="00F02FE0"/>
    <w:rsid w:val="00F033D6"/>
    <w:rsid w:val="00F03440"/>
    <w:rsid w:val="00F043E8"/>
    <w:rsid w:val="00F044AD"/>
    <w:rsid w:val="00F047DD"/>
    <w:rsid w:val="00F103EF"/>
    <w:rsid w:val="00F12464"/>
    <w:rsid w:val="00F1250B"/>
    <w:rsid w:val="00F13354"/>
    <w:rsid w:val="00F134B3"/>
    <w:rsid w:val="00F14026"/>
    <w:rsid w:val="00F14662"/>
    <w:rsid w:val="00F14839"/>
    <w:rsid w:val="00F152DD"/>
    <w:rsid w:val="00F16106"/>
    <w:rsid w:val="00F16C37"/>
    <w:rsid w:val="00F2018C"/>
    <w:rsid w:val="00F20703"/>
    <w:rsid w:val="00F208DD"/>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4505"/>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259"/>
    <w:rsid w:val="00FC158A"/>
    <w:rsid w:val="00FC1710"/>
    <w:rsid w:val="00FC317A"/>
    <w:rsid w:val="00FC3699"/>
    <w:rsid w:val="00FC6C39"/>
    <w:rsid w:val="00FC73AF"/>
    <w:rsid w:val="00FC73CC"/>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B2441E6"/>
  <w15:docId w15:val="{D7ACA800-6176-4378-9A28-B90F17FBA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uiPriority w:val="22"/>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935EA-0A28-40F0-A4E2-9097F9EF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3401</Words>
  <Characters>19386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22742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5</cp:revision>
  <cp:lastPrinted>2016-10-18T06:42:00Z</cp:lastPrinted>
  <dcterms:created xsi:type="dcterms:W3CDTF">2016-09-26T11:46:00Z</dcterms:created>
  <dcterms:modified xsi:type="dcterms:W3CDTF">2016-10-18T06:43:00Z</dcterms:modified>
</cp:coreProperties>
</file>